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D10AB">
      <w:pPr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"/>
        </w:rPr>
        <w:t>附件三：</w:t>
      </w:r>
    </w:p>
    <w:p w14:paraId="661211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288" w:lineRule="auto"/>
        <w:ind w:firstLine="3600" w:firstLineChars="1000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初赛评分标准</w:t>
      </w:r>
    </w:p>
    <w:p w14:paraId="7B334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 w14:paraId="0FFB72E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28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一、主题内容(1.5分)</w:t>
      </w:r>
    </w:p>
    <w:p w14:paraId="70AC016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28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1、内容(1分)：内容符合大赛要求，健康向上，充实生动，有真情实意。</w:t>
      </w:r>
    </w:p>
    <w:p w14:paraId="3F8BBEE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28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2、主题(0.5分)：寓意深刻，富有感召力和警世作用。</w:t>
      </w:r>
    </w:p>
    <w:p w14:paraId="2A8CD97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28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二、普通话(3分)</w:t>
      </w:r>
    </w:p>
    <w:p w14:paraId="5E56183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28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1、发音(2分)：语音准确，吐字清晰。</w:t>
      </w:r>
    </w:p>
    <w:p w14:paraId="6A40966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28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2、语速(1分)：语速恰当、声音洪亮，表达自然流畅脱稿。</w:t>
      </w:r>
    </w:p>
    <w:p w14:paraId="2126838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28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三、表达(3.5分)</w:t>
      </w:r>
    </w:p>
    <w:p w14:paraId="09BD0E9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28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1、情感表达(1.5分)：精神饱满，表达较为自然大方，动作设计合理，感情真挚饱满，富有韵味和感染力。</w:t>
      </w:r>
    </w:p>
    <w:p w14:paraId="1D1D0B5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28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2、创意(2分)：视频设计、氛围营造有创意，或适当配以伴舞或配乐，或以其他富有特色的形式朗诵，能给人耳目一新的感觉，有较高的艺术观赏性。</w:t>
      </w:r>
    </w:p>
    <w:p w14:paraId="4EDAEB5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28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四、视频制作（1.5分）</w:t>
      </w:r>
      <w:bookmarkStart w:id="0" w:name="_GoBack"/>
      <w:bookmarkEnd w:id="0"/>
    </w:p>
    <w:p w14:paraId="747A3D1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288" w:lineRule="auto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按照大赛通知第四项中初赛视频要求录制。</w:t>
      </w:r>
    </w:p>
    <w:sectPr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CF8453-9BF7-44CD-A8B1-8412029D99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134423E-34E9-4D38-A27D-0959F7B610D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D11B4E6-85D4-467F-8366-CBDD208541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472A0A1-BA02-4943-993A-166C06730E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9418A"/>
    <w:rsid w:val="19E9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2025-03-03T08:27:00Z</dcterms:created>
  <dc:creator>green</dc:creator>
  <cp:lastModifiedBy>green</cp:lastModifiedBy>
  <dcterms:modified xsi:type="dcterms:W3CDTF">2025-03-03T08:27:55Z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EB4C65DA7AEE4FB8832B7E5961CDAF12_11</vt:lpwstr>
  </property>
  <property fmtid="{D5CDD505-2E9C-101B-9397-08002B2CF9AE}" pid="4" name="KSOTemplateDocerSaveRecord">
    <vt:lpwstr>eyJoZGlkIjoiODNhODhlZTBkODM3Njg0ZThjNDgzZWRiNjRiZmFhOGIiLCJ1c2VySWQiOiIzMzIwMDk4MDUifQ==</vt:lpwstr>
  </property>
</Properties>
</file>