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石院办〔201</w:t>
      </w:r>
      <w:r>
        <w:rPr>
          <w:rFonts w:hint="eastAsia" w:ascii="仿宋_GB2312" w:eastAsia="仿宋_GB2312"/>
          <w:sz w:val="32"/>
          <w:lang w:val="en-US" w:eastAsia="zh-CN"/>
        </w:rPr>
        <w:t>8</w:t>
      </w:r>
      <w:r>
        <w:rPr>
          <w:rFonts w:hint="eastAsia" w:ascii="仿宋_GB2312" w:eastAsia="仿宋_GB2312"/>
          <w:sz w:val="32"/>
        </w:rPr>
        <w:t>〕</w:t>
      </w:r>
      <w:r>
        <w:rPr>
          <w:rFonts w:hint="eastAsia" w:ascii="仿宋_GB2312" w:eastAsia="仿宋_GB2312"/>
          <w:sz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</w:rPr>
        <w:t>号</w:t>
      </w:r>
    </w:p>
    <w:p>
      <w:pPr>
        <w:jc w:val="both"/>
        <w:rPr>
          <w:rFonts w:hint="eastAsia" w:ascii="黑体" w:hAnsi="黑体" w:eastAsia="黑体" w:cs="黑体"/>
          <w:sz w:val="13"/>
          <w:szCs w:val="13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石家庄学院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_GB2312" w:eastAsia="仿宋_GB2312"/>
          <w:sz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关于印发《石家庄学院图书馆读者借阅书刊逾期、污损及遗失处理规定（修订稿）》的通知</w:t>
      </w:r>
    </w:p>
    <w:p>
      <w:pPr>
        <w:adjustRightInd w:val="0"/>
        <w:snapToGrid w:val="0"/>
        <w:spacing w:line="560" w:lineRule="exact"/>
        <w:rPr>
          <w:rFonts w:hint="eastAsia" w:ascii="楷体_GB2312" w:hAnsi="楷体_GB2312" w:eastAsia="楷体_GB2312"/>
          <w:sz w:val="32"/>
          <w:szCs w:val="32"/>
          <w:lang w:eastAsia="zh-CN"/>
        </w:rPr>
      </w:pPr>
    </w:p>
    <w:p>
      <w:pPr>
        <w:adjustRightInd w:val="0"/>
        <w:snapToGrid w:val="0"/>
        <w:spacing w:line="560" w:lineRule="exact"/>
        <w:rPr>
          <w:rFonts w:hint="eastAsia" w:ascii="楷体_GB2312" w:hAnsi="楷体_GB2312" w:eastAsia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/>
          <w:sz w:val="32"/>
          <w:szCs w:val="32"/>
          <w:lang w:eastAsia="zh-CN"/>
        </w:rPr>
        <w:t>各部门、单位：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_GB2312" w:hAnsi="楷体_GB2312" w:eastAsia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/>
          <w:sz w:val="32"/>
          <w:szCs w:val="32"/>
          <w:lang w:eastAsia="zh-CN"/>
        </w:rPr>
        <w:t>为进一步规范、完善我校馆藏纸质书刊固定资产的管理，学校对《石家庄学院图书馆读者借阅书刊逾期、污损及遗失处理规定》（石院办</w:t>
      </w:r>
      <w:r>
        <w:rPr>
          <w:rFonts w:hint="eastAsia" w:ascii="楷体_GB2312" w:hAnsi="楷体_GB2312" w:eastAsia="楷体_GB2312"/>
          <w:sz w:val="32"/>
          <w:szCs w:val="32"/>
        </w:rPr>
        <w:t>〔201</w:t>
      </w:r>
      <w:r>
        <w:rPr>
          <w:rFonts w:hint="eastAsia" w:ascii="楷体_GB2312" w:hAnsi="楷体_GB2312" w:eastAsia="楷体_GB2312"/>
          <w:sz w:val="32"/>
          <w:szCs w:val="32"/>
          <w:lang w:val="en-US" w:eastAsia="zh-CN"/>
        </w:rPr>
        <w:t>6</w:t>
      </w:r>
      <w:r>
        <w:rPr>
          <w:rFonts w:hint="eastAsia" w:ascii="楷体_GB2312" w:hAnsi="楷体_GB2312" w:eastAsia="楷体_GB2312"/>
          <w:sz w:val="32"/>
          <w:szCs w:val="32"/>
        </w:rPr>
        <w:t>〕</w:t>
      </w:r>
      <w:r>
        <w:rPr>
          <w:rFonts w:hint="eastAsia" w:ascii="楷体_GB2312" w:hAnsi="楷体_GB2312" w:eastAsia="楷体_GB2312"/>
          <w:sz w:val="32"/>
          <w:szCs w:val="32"/>
          <w:lang w:val="en-US" w:eastAsia="zh-CN"/>
        </w:rPr>
        <w:t>19号</w:t>
      </w:r>
      <w:r>
        <w:rPr>
          <w:rFonts w:hint="eastAsia" w:ascii="楷体_GB2312" w:hAnsi="楷体_GB2312" w:eastAsia="楷体_GB2312"/>
          <w:sz w:val="32"/>
          <w:szCs w:val="32"/>
          <w:lang w:eastAsia="zh-CN"/>
        </w:rPr>
        <w:t>）进行了修订，并经校长办公会议研究通过，现予以印发，请遵照执行。</w:t>
      </w:r>
    </w:p>
    <w:p>
      <w:pPr>
        <w:adjustRightInd w:val="0"/>
        <w:snapToGrid w:val="0"/>
        <w:spacing w:line="560" w:lineRule="exact"/>
        <w:rPr>
          <w:rFonts w:hint="eastAsia" w:ascii="楷体_GB2312" w:hAnsi="楷体_GB2312" w:eastAsia="楷体_GB2312"/>
          <w:sz w:val="32"/>
          <w:szCs w:val="32"/>
          <w:lang w:eastAsia="zh-CN"/>
        </w:rPr>
      </w:pPr>
    </w:p>
    <w:p>
      <w:pPr>
        <w:adjustRightInd w:val="0"/>
        <w:snapToGrid w:val="0"/>
        <w:spacing w:line="560" w:lineRule="exact"/>
        <w:rPr>
          <w:rFonts w:hint="eastAsia" w:ascii="楷体_GB2312" w:hAnsi="楷体_GB2312" w:eastAsia="楷体_GB2312"/>
          <w:sz w:val="32"/>
          <w:szCs w:val="32"/>
          <w:lang w:eastAsia="zh-CN"/>
        </w:rPr>
      </w:pPr>
    </w:p>
    <w:p>
      <w:pPr>
        <w:adjustRightInd w:val="0"/>
        <w:snapToGrid w:val="0"/>
        <w:spacing w:line="560" w:lineRule="exact"/>
        <w:jc w:val="right"/>
        <w:rPr>
          <w:rFonts w:hint="eastAsia" w:ascii="楷体_GB2312" w:hAnsi="楷体_GB2312" w:eastAsia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/>
          <w:sz w:val="32"/>
          <w:szCs w:val="32"/>
          <w:lang w:eastAsia="zh-CN"/>
        </w:rPr>
        <w:t>石家庄学院办公室</w:t>
      </w:r>
    </w:p>
    <w:p>
      <w:pPr>
        <w:adjustRightInd w:val="0"/>
        <w:snapToGrid w:val="0"/>
        <w:spacing w:line="560" w:lineRule="exact"/>
        <w:jc w:val="right"/>
        <w:rPr>
          <w:rFonts w:hint="eastAsia" w:ascii="楷体" w:hAnsi="楷体" w:eastAsia="楷体" w:cs="楷体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/>
          <w:sz w:val="32"/>
          <w:szCs w:val="32"/>
          <w:lang w:val="en-US" w:eastAsia="zh-CN"/>
        </w:rPr>
        <w:t>2018年4月13日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石家庄学院图书馆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读者借阅书刊逾期、污损及遗失处理规定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（修订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稿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color w:val="FF0000"/>
          <w:sz w:val="32"/>
        </w:rPr>
      </w:pPr>
      <w:r>
        <w:rPr>
          <w:rFonts w:hint="eastAsia" w:ascii="仿宋_GB2312" w:eastAsia="仿宋_GB2312"/>
          <w:color w:val="auto"/>
          <w:sz w:val="32"/>
        </w:rPr>
        <w:t>石家庄学院图书馆</w:t>
      </w:r>
      <w:r>
        <w:rPr>
          <w:rFonts w:hint="eastAsia" w:ascii="仿宋_GB2312" w:eastAsia="仿宋_GB2312"/>
          <w:color w:val="auto"/>
          <w:sz w:val="32"/>
          <w:lang w:eastAsia="zh-CN"/>
        </w:rPr>
        <w:t>馆藏</w:t>
      </w:r>
      <w:r>
        <w:rPr>
          <w:rFonts w:hint="eastAsia" w:ascii="仿宋_GB2312" w:eastAsia="仿宋_GB2312"/>
          <w:color w:val="auto"/>
          <w:sz w:val="32"/>
        </w:rPr>
        <w:t>纸质书刊系</w:t>
      </w:r>
      <w:r>
        <w:rPr>
          <w:rFonts w:hint="eastAsia" w:ascii="仿宋_GB2312" w:eastAsia="仿宋_GB2312"/>
          <w:color w:val="auto"/>
          <w:sz w:val="32"/>
          <w:lang w:eastAsia="zh-CN"/>
        </w:rPr>
        <w:t>学校</w:t>
      </w:r>
      <w:r>
        <w:rPr>
          <w:rFonts w:hint="eastAsia" w:ascii="仿宋_GB2312" w:eastAsia="仿宋_GB2312"/>
          <w:color w:val="auto"/>
          <w:sz w:val="32"/>
        </w:rPr>
        <w:t>固定资产，为确保其不受损失，根据《石家庄学院国有资产管理办法》</w:t>
      </w:r>
      <w:r>
        <w:rPr>
          <w:rFonts w:hint="eastAsia" w:ascii="仿宋_GB2312" w:eastAsia="仿宋_GB2312"/>
          <w:color w:val="auto"/>
          <w:sz w:val="32"/>
          <w:lang w:eastAsia="zh-CN"/>
        </w:rPr>
        <w:t>和</w:t>
      </w:r>
      <w:r>
        <w:rPr>
          <w:rFonts w:hint="eastAsia" w:ascii="仿宋_GB2312" w:eastAsia="仿宋_GB2312"/>
          <w:color w:val="auto"/>
          <w:sz w:val="32"/>
        </w:rPr>
        <w:t>学校财务有关规定要求，</w:t>
      </w:r>
      <w:r>
        <w:rPr>
          <w:rFonts w:hint="eastAsia" w:ascii="仿宋_GB2312" w:eastAsia="仿宋_GB2312"/>
          <w:color w:val="auto"/>
          <w:sz w:val="32"/>
          <w:szCs w:val="32"/>
        </w:rPr>
        <w:t>对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我校图书馆纸质</w:t>
      </w:r>
      <w:r>
        <w:rPr>
          <w:rFonts w:hint="eastAsia" w:ascii="仿宋_GB2312" w:eastAsia="仿宋_GB2312"/>
          <w:color w:val="auto"/>
          <w:sz w:val="32"/>
          <w:szCs w:val="32"/>
        </w:rPr>
        <w:t>书刊的逾期、污损及遗失等情况作如下规定。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黑体" w:hAnsi="黑体" w:eastAsia="黑体" w:cs="黑体"/>
          <w:b w:val="0"/>
          <w:bCs w:val="0"/>
          <w:sz w:val="32"/>
        </w:rPr>
        <w:t>第一条</w:t>
      </w:r>
      <w:r>
        <w:rPr>
          <w:rFonts w:hint="eastAsia" w:ascii="黑体" w:hAnsi="黑体" w:eastAsia="黑体" w:cs="黑体"/>
          <w:sz w:val="32"/>
        </w:rPr>
        <w:t xml:space="preserve"> </w:t>
      </w:r>
      <w:r>
        <w:rPr>
          <w:rFonts w:hint="eastAsia" w:ascii="仿宋_GB2312" w:eastAsia="仿宋_GB2312"/>
          <w:sz w:val="32"/>
        </w:rPr>
        <w:t>本馆实行限期外借制度。逾期暂不扣费，逾期未还者，自逾期之日起暂停其借书资格，还清图书后，方可恢复其借书资格。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黑体" w:hAnsi="黑体" w:eastAsia="黑体" w:cs="黑体"/>
          <w:b w:val="0"/>
          <w:bCs w:val="0"/>
          <w:sz w:val="32"/>
        </w:rPr>
        <w:t>第二条</w:t>
      </w:r>
      <w:r>
        <w:rPr>
          <w:rFonts w:hint="eastAsia" w:ascii="仿宋_GB2312" w:eastAsia="仿宋_GB2312"/>
          <w:sz w:val="32"/>
        </w:rPr>
        <w:t xml:space="preserve"> 为了保护图书馆馆藏完整，下列图书不外借，采取馆内阅览的方式为读者服务。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(一) </w:t>
      </w:r>
      <w:r>
        <w:rPr>
          <w:rFonts w:hint="eastAsia" w:ascii="仿宋_GB2312" w:eastAsia="仿宋_GB2312"/>
          <w:sz w:val="32"/>
        </w:rPr>
        <w:t>古籍类、文物类图书；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(二) </w:t>
      </w:r>
      <w:r>
        <w:rPr>
          <w:rFonts w:hint="eastAsia" w:ascii="仿宋_GB2312" w:eastAsia="仿宋_GB2312"/>
          <w:sz w:val="32"/>
        </w:rPr>
        <w:t>外文原版图书；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(三) </w:t>
      </w:r>
      <w:r>
        <w:rPr>
          <w:rFonts w:hint="eastAsia" w:ascii="仿宋_GB2312" w:eastAsia="仿宋_GB2312"/>
          <w:sz w:val="32"/>
        </w:rPr>
        <w:t>定价超出300元的图书。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黑体" w:hAnsi="黑体" w:eastAsia="黑体" w:cs="黑体"/>
          <w:b w:val="0"/>
          <w:bCs w:val="0"/>
          <w:sz w:val="32"/>
        </w:rPr>
        <w:t>第三条</w:t>
      </w:r>
      <w:r>
        <w:rPr>
          <w:rFonts w:hint="eastAsia" w:ascii="仿宋_GB2312" w:eastAsia="仿宋_GB2312"/>
          <w:b/>
          <w:bCs/>
          <w:sz w:val="32"/>
        </w:rPr>
        <w:t xml:space="preserve"> </w:t>
      </w:r>
      <w:r>
        <w:rPr>
          <w:rFonts w:hint="eastAsia" w:ascii="仿宋_GB2312" w:eastAsia="仿宋_GB2312"/>
          <w:sz w:val="32"/>
        </w:rPr>
        <w:t>外借遗失图书需赔偿。读者遗失图书需在应还日期之前向图书馆流通部门报告，并按以下条款进行赔书。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(一) </w:t>
      </w:r>
      <w:r>
        <w:rPr>
          <w:rFonts w:hint="eastAsia" w:ascii="仿宋_GB2312" w:eastAsia="仿宋_GB2312"/>
          <w:sz w:val="32"/>
        </w:rPr>
        <w:t>赔偿图书数量与遗失图书数量相同。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(二) </w:t>
      </w:r>
      <w:r>
        <w:rPr>
          <w:rFonts w:hint="eastAsia" w:ascii="仿宋_GB2312" w:eastAsia="仿宋_GB2312"/>
          <w:sz w:val="32"/>
        </w:rPr>
        <w:t>所赔图书信息需与原书完全一致，或同一出版社新版本按原书赔偿（同一出版社新版本需经审核通过才可抵赔）。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color w:val="auto"/>
          <w:sz w:val="32"/>
        </w:rPr>
      </w:pPr>
      <w:r>
        <w:rPr>
          <w:rFonts w:hint="eastAsia" w:ascii="仿宋_GB2312" w:eastAsia="仿宋_GB2312"/>
          <w:color w:val="auto"/>
          <w:sz w:val="32"/>
          <w:lang w:val="en-US" w:eastAsia="zh-CN"/>
        </w:rPr>
        <w:t>(三) 读者如</w:t>
      </w:r>
      <w:r>
        <w:rPr>
          <w:rFonts w:hint="eastAsia" w:ascii="仿宋_GB2312" w:eastAsia="仿宋_GB2312"/>
          <w:color w:val="auto"/>
          <w:sz w:val="32"/>
        </w:rPr>
        <w:t>无法赔偿原书</w:t>
      </w:r>
      <w:r>
        <w:rPr>
          <w:rFonts w:hint="eastAsia" w:ascii="仿宋_GB2312" w:eastAsia="仿宋_GB2312"/>
          <w:color w:val="auto"/>
          <w:sz w:val="32"/>
          <w:lang w:eastAsia="zh-CN"/>
        </w:rPr>
        <w:t>，须向图书馆流通部们申请赔偿，申请通过后</w:t>
      </w:r>
      <w:r>
        <w:rPr>
          <w:rFonts w:hint="eastAsia" w:ascii="仿宋_GB2312" w:eastAsia="仿宋_GB2312"/>
          <w:color w:val="auto"/>
          <w:sz w:val="32"/>
        </w:rPr>
        <w:t>可按以下情况赔偿图书</w:t>
      </w:r>
      <w:r>
        <w:rPr>
          <w:rFonts w:hint="eastAsia" w:ascii="仿宋_GB2312" w:eastAsia="仿宋_GB2312"/>
          <w:color w:val="auto"/>
          <w:sz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1. </w:t>
      </w:r>
      <w:r>
        <w:rPr>
          <w:rFonts w:hint="eastAsia" w:ascii="仿宋_GB2312" w:eastAsia="仿宋_GB2312"/>
          <w:sz w:val="32"/>
        </w:rPr>
        <w:t>赔偿图书</w:t>
      </w:r>
      <w:bookmarkStart w:id="1" w:name="_GoBack"/>
      <w:bookmarkEnd w:id="1"/>
      <w:r>
        <w:rPr>
          <w:rFonts w:hint="eastAsia" w:ascii="仿宋_GB2312" w:eastAsia="仿宋_GB2312"/>
          <w:sz w:val="32"/>
        </w:rPr>
        <w:t>与原书为同一书名且同一作者，但不是同一出版社，所赔图书标价需符合标价要求。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2. </w:t>
      </w:r>
      <w:r>
        <w:rPr>
          <w:rFonts w:hint="eastAsia" w:ascii="仿宋_GB2312" w:eastAsia="仿宋_GB2312"/>
          <w:sz w:val="32"/>
        </w:rPr>
        <w:t>如无法赔偿同一书名且同一作者的书，可赔偿同类别图书，所赔图书标价需符合标价要求。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val="en-US" w:eastAsia="zh-CN"/>
        </w:rPr>
        <w:t xml:space="preserve">3. </w:t>
      </w:r>
      <w:r>
        <w:rPr>
          <w:rFonts w:hint="eastAsia" w:ascii="仿宋_GB2312" w:eastAsia="仿宋_GB2312"/>
          <w:sz w:val="32"/>
        </w:rPr>
        <w:t>赔偿图书的标价要求：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1949年（含）以前出版的，</w:t>
      </w:r>
      <w:bookmarkStart w:id="0" w:name="_Hlk511380987"/>
      <w:r>
        <w:rPr>
          <w:rFonts w:hint="eastAsia" w:ascii="仿宋_GB2312" w:eastAsia="仿宋_GB2312"/>
          <w:sz w:val="32"/>
        </w:rPr>
        <w:t>赔偿图书的</w:t>
      </w:r>
      <w:bookmarkEnd w:id="0"/>
      <w:r>
        <w:rPr>
          <w:rFonts w:hint="eastAsia" w:ascii="仿宋_GB2312" w:eastAsia="仿宋_GB2312"/>
          <w:sz w:val="32"/>
        </w:rPr>
        <w:t>标价不低于原价×</w:t>
      </w:r>
      <w:r>
        <w:rPr>
          <w:rFonts w:hint="eastAsia" w:ascii="仿宋_GB2312" w:eastAsia="仿宋_GB2312"/>
          <w:sz w:val="32"/>
          <w:lang w:val="en-US" w:eastAsia="zh-CN"/>
        </w:rPr>
        <w:t>3</w:t>
      </w:r>
      <w:r>
        <w:rPr>
          <w:rFonts w:hint="eastAsia" w:ascii="仿宋_GB2312" w:eastAsia="仿宋_GB2312"/>
          <w:sz w:val="32"/>
        </w:rPr>
        <w:t>倍×（当前年-出版年）；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1950-1977年出版的，赔偿图书的标价不低于原价×2倍×（当前年-出版年）；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1978-1984年出版的，赔偿图书的标价不低于原价×（当前年-出版年）；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1985-1990年出版的，赔偿图书的标价不低于原价×5倍；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1991-1995年出版的，赔偿图书的标价不低于原价×4倍；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1996-2000年出版的，赔偿图书的标价不低于原价×3倍；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2001年以后出版的，赔偿图书的标价不低于原价×2倍。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黑体" w:hAnsi="黑体" w:eastAsia="黑体" w:cs="黑体"/>
          <w:b w:val="0"/>
          <w:bCs w:val="0"/>
          <w:sz w:val="32"/>
        </w:rPr>
        <w:t>第四条</w:t>
      </w:r>
      <w:r>
        <w:rPr>
          <w:rFonts w:hint="eastAsia" w:ascii="仿宋_GB2312" w:eastAsia="仿宋_GB2312"/>
          <w:sz w:val="32"/>
        </w:rPr>
        <w:t xml:space="preserve"> 剪裁、撕毁、拆散等故意破坏书刊的，按遗失书刊处理。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黑体" w:hAnsi="黑体" w:eastAsia="黑体" w:cs="黑体"/>
          <w:b w:val="0"/>
          <w:bCs w:val="0"/>
          <w:sz w:val="32"/>
        </w:rPr>
        <w:t>第五条</w:t>
      </w:r>
      <w:r>
        <w:rPr>
          <w:rFonts w:hint="eastAsia" w:ascii="仿宋_GB2312" w:eastAsia="仿宋_GB2312"/>
          <w:sz w:val="32"/>
        </w:rPr>
        <w:t xml:space="preserve"> 图书馆不允许以下列图书抵赔：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(</w:t>
      </w:r>
      <w:r>
        <w:rPr>
          <w:rFonts w:hint="eastAsia" w:ascii="仿宋_GB2312" w:eastAsia="仿宋_GB2312"/>
          <w:sz w:val="32"/>
          <w:lang w:eastAsia="zh-CN"/>
        </w:rPr>
        <w:t>一</w:t>
      </w:r>
      <w:r>
        <w:rPr>
          <w:rFonts w:hint="eastAsia" w:ascii="仿宋_GB2312" w:eastAsia="仿宋_GB2312"/>
          <w:sz w:val="32"/>
        </w:rPr>
        <w:t>)</w:t>
      </w:r>
      <w:r>
        <w:rPr>
          <w:rFonts w:hint="eastAsia" w:ascii="仿宋_GB2312" w:eastAsia="仿宋_GB2312"/>
          <w:sz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</w:rPr>
        <w:t>中等教育及以下的图书；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(</w:t>
      </w:r>
      <w:r>
        <w:rPr>
          <w:rFonts w:hint="eastAsia" w:ascii="仿宋_GB2312" w:eastAsia="仿宋_GB2312"/>
          <w:sz w:val="32"/>
          <w:lang w:eastAsia="zh-CN"/>
        </w:rPr>
        <w:t>二</w:t>
      </w:r>
      <w:r>
        <w:rPr>
          <w:rFonts w:hint="eastAsia" w:ascii="仿宋_GB2312" w:eastAsia="仿宋_GB2312"/>
          <w:sz w:val="32"/>
        </w:rPr>
        <w:t>)</w:t>
      </w:r>
      <w:r>
        <w:rPr>
          <w:rFonts w:hint="eastAsia" w:ascii="仿宋_GB2312" w:eastAsia="仿宋_GB2312"/>
          <w:sz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</w:rPr>
        <w:t>活页（试卷等）、小开本（小于等于64开，图书馆有特别要求的除外）图书；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(</w:t>
      </w:r>
      <w:r>
        <w:rPr>
          <w:rFonts w:hint="eastAsia" w:ascii="仿宋_GB2312" w:eastAsia="仿宋_GB2312"/>
          <w:sz w:val="32"/>
          <w:lang w:eastAsia="zh-CN"/>
        </w:rPr>
        <w:t>三</w:t>
      </w:r>
      <w:r>
        <w:rPr>
          <w:rFonts w:hint="eastAsia" w:ascii="仿宋_GB2312" w:eastAsia="仿宋_GB2312"/>
          <w:sz w:val="32"/>
        </w:rPr>
        <w:t>)</w:t>
      </w:r>
      <w:r>
        <w:rPr>
          <w:rFonts w:hint="eastAsia" w:ascii="仿宋_GB2312" w:eastAsia="仿宋_GB2312"/>
          <w:sz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</w:rPr>
        <w:t>教材、教学参考书及高职高专类图书；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(</w:t>
      </w:r>
      <w:r>
        <w:rPr>
          <w:rFonts w:hint="eastAsia" w:ascii="仿宋_GB2312" w:eastAsia="仿宋_GB2312"/>
          <w:sz w:val="32"/>
          <w:lang w:eastAsia="zh-CN"/>
        </w:rPr>
        <w:t>四</w:t>
      </w:r>
      <w:r>
        <w:rPr>
          <w:rFonts w:hint="eastAsia" w:ascii="仿宋_GB2312" w:eastAsia="仿宋_GB2312"/>
          <w:sz w:val="32"/>
        </w:rPr>
        <w:t>)</w:t>
      </w:r>
      <w:r>
        <w:rPr>
          <w:rFonts w:hint="eastAsia" w:ascii="仿宋_GB2312" w:eastAsia="仿宋_GB2312"/>
          <w:sz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</w:rPr>
        <w:t>基本上不具学术参考价值的图书；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(</w:t>
      </w:r>
      <w:r>
        <w:rPr>
          <w:rFonts w:hint="eastAsia" w:ascii="仿宋_GB2312" w:eastAsia="仿宋_GB2312"/>
          <w:sz w:val="32"/>
          <w:lang w:eastAsia="zh-CN"/>
        </w:rPr>
        <w:t>五</w:t>
      </w:r>
      <w:r>
        <w:rPr>
          <w:rFonts w:hint="eastAsia" w:ascii="仿宋_GB2312" w:eastAsia="仿宋_GB2312"/>
          <w:sz w:val="32"/>
        </w:rPr>
        <w:t>)</w:t>
      </w:r>
      <w:r>
        <w:rPr>
          <w:rFonts w:hint="eastAsia" w:ascii="仿宋_GB2312" w:eastAsia="仿宋_GB2312"/>
          <w:sz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</w:rPr>
        <w:t>内容低下，宣扬封建迷信，言论、观点、立场反动的图书；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(</w:t>
      </w:r>
      <w:r>
        <w:rPr>
          <w:rFonts w:hint="eastAsia" w:ascii="仿宋_GB2312" w:eastAsia="仿宋_GB2312"/>
          <w:sz w:val="32"/>
          <w:lang w:eastAsia="zh-CN"/>
        </w:rPr>
        <w:t>六</w:t>
      </w:r>
      <w:r>
        <w:rPr>
          <w:rFonts w:hint="eastAsia" w:ascii="仿宋_GB2312" w:eastAsia="仿宋_GB2312"/>
          <w:sz w:val="32"/>
        </w:rPr>
        <w:t>)</w:t>
      </w:r>
      <w:r>
        <w:rPr>
          <w:rFonts w:hint="eastAsia" w:ascii="仿宋_GB2312" w:eastAsia="仿宋_GB2312"/>
          <w:sz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</w:rPr>
        <w:t>非正式出版物或违反出版法、著作权法、版权法及相关法律的图书</w:t>
      </w:r>
      <w:r>
        <w:rPr>
          <w:rFonts w:hint="eastAsia" w:ascii="仿宋_GB2312" w:eastAsia="仿宋_GB2312"/>
          <w:sz w:val="32"/>
          <w:lang w:val="en-US" w:eastAsia="zh-CN"/>
        </w:rPr>
        <w:t>;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27" w:firstLineChars="196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(</w:t>
      </w:r>
      <w:r>
        <w:rPr>
          <w:rFonts w:hint="eastAsia" w:ascii="仿宋_GB2312" w:eastAsia="仿宋_GB2312"/>
          <w:sz w:val="32"/>
          <w:lang w:eastAsia="zh-CN"/>
        </w:rPr>
        <w:t>七</w:t>
      </w:r>
      <w:r>
        <w:rPr>
          <w:rFonts w:hint="eastAsia" w:ascii="仿宋_GB2312" w:eastAsia="仿宋_GB2312"/>
          <w:sz w:val="32"/>
        </w:rPr>
        <w:t>)</w:t>
      </w:r>
      <w:r>
        <w:rPr>
          <w:rFonts w:hint="eastAsia" w:ascii="仿宋_GB2312" w:eastAsia="仿宋_GB2312"/>
          <w:sz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</w:rPr>
        <w:t>其它不符合我馆入藏条件的图书。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sz w:val="32"/>
        </w:rPr>
      </w:pPr>
      <w:r>
        <w:rPr>
          <w:rFonts w:hint="eastAsia" w:ascii="黑体" w:hAnsi="黑体" w:eastAsia="黑体" w:cs="黑体"/>
          <w:b w:val="0"/>
          <w:bCs w:val="0"/>
          <w:sz w:val="32"/>
        </w:rPr>
        <w:t xml:space="preserve">第六条 </w:t>
      </w:r>
      <w:r>
        <w:rPr>
          <w:rFonts w:hint="eastAsia" w:ascii="仿宋_GB2312" w:eastAsia="仿宋_GB2312"/>
          <w:sz w:val="32"/>
        </w:rPr>
        <w:t>本规定自</w:t>
      </w:r>
      <w:r>
        <w:rPr>
          <w:rFonts w:hint="eastAsia" w:ascii="仿宋_GB2312" w:eastAsia="仿宋_GB2312"/>
          <w:sz w:val="32"/>
          <w:lang w:eastAsia="zh-CN"/>
        </w:rPr>
        <w:t>印</w:t>
      </w:r>
      <w:r>
        <w:rPr>
          <w:rFonts w:hint="eastAsia" w:ascii="仿宋_GB2312" w:eastAsia="仿宋_GB2312"/>
          <w:sz w:val="32"/>
        </w:rPr>
        <w:t>发之日起执行</w:t>
      </w:r>
      <w:r>
        <w:rPr>
          <w:rFonts w:hint="eastAsia" w:ascii="仿宋_GB2312" w:eastAsia="仿宋_GB2312"/>
          <w:sz w:val="32"/>
          <w:lang w:eastAsia="zh-CN"/>
        </w:rPr>
        <w:t>，其解释权归图书馆。原《石家庄学院图书馆读者借阅书刊逾期、污损及遗失处理规定》（石院办</w:t>
      </w:r>
      <w:r>
        <w:rPr>
          <w:rFonts w:hint="eastAsia" w:ascii="仿宋_GB2312" w:eastAsia="仿宋_GB2312"/>
          <w:sz w:val="32"/>
        </w:rPr>
        <w:t>〔201</w:t>
      </w:r>
      <w:r>
        <w:rPr>
          <w:rFonts w:hint="eastAsia" w:ascii="仿宋_GB2312" w:eastAsia="仿宋_GB2312"/>
          <w:sz w:val="32"/>
          <w:lang w:val="en-US" w:eastAsia="zh-CN"/>
        </w:rPr>
        <w:t>6</w:t>
      </w:r>
      <w:r>
        <w:rPr>
          <w:rFonts w:hint="eastAsia" w:ascii="仿宋_GB2312" w:eastAsia="仿宋_GB2312"/>
          <w:sz w:val="32"/>
        </w:rPr>
        <w:t>〕</w:t>
      </w:r>
      <w:r>
        <w:rPr>
          <w:rFonts w:hint="eastAsia" w:ascii="仿宋_GB2312" w:eastAsia="仿宋_GB2312"/>
          <w:sz w:val="32"/>
          <w:lang w:val="en-US" w:eastAsia="zh-CN"/>
        </w:rPr>
        <w:t>19号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  <w:lang w:val="en-US" w:eastAsia="zh-CN"/>
        </w:rPr>
        <w:t>同时废止</w:t>
      </w:r>
      <w:r>
        <w:rPr>
          <w:rFonts w:hint="eastAsia" w:ascii="仿宋_GB2312" w:eastAsia="仿宋_GB2312"/>
          <w:sz w:val="32"/>
        </w:rPr>
        <w:t>。</w:t>
      </w: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ascii="黑体" w:eastAsia="黑体"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396240</wp:posOffset>
                </wp:positionV>
                <wp:extent cx="5600700" cy="0"/>
                <wp:effectExtent l="0" t="0" r="0" b="0"/>
                <wp:wrapNone/>
                <wp:docPr id="7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margin-left:0pt;margin-top:31.2pt;height:0pt;width:441pt;z-index:251658240;mso-width-relative:page;mso-height-relative:page;" filled="f" stroked="t" coordsize="21600,21600" o:gfxdata="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BgloF9MAAAAGAQAADwAAAAAAAAABACAAAAAiAAAAZHJzL2Rv&#10;d25yZXYueG1sUEsBAhQAFAAAAAgAh07iQMhOiPLNAQAAjQMAAA4AAAAAAAAAAQAgAAAAIgEAAGRy&#10;cy9lMm9Eb2MueG1sUEsFBgAAAAAGAAYAWQEAAGE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560" w:lineRule="exact"/>
        <w:ind w:firstLine="280" w:firstLineChars="100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仿宋_GB2312"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373380</wp:posOffset>
                </wp:positionV>
                <wp:extent cx="5600700" cy="0"/>
                <wp:effectExtent l="0" t="0" r="0" b="0"/>
                <wp:wrapNone/>
                <wp:docPr id="5" name="直线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" o:spid="_x0000_s1026" o:spt="20" style="position:absolute;left:0pt;margin-left:0pt;margin-top:29.4pt;height:0pt;width:441pt;z-index:251661312;mso-width-relative:page;mso-height-relative:page;" filled="f" stroked="t" coordsize="21600,21600" o:gfxdata="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472440</wp:posOffset>
                </wp:positionV>
                <wp:extent cx="635" cy="0"/>
                <wp:effectExtent l="0" t="0" r="0" b="0"/>
                <wp:wrapNone/>
                <wp:docPr id="4" name="直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" o:spid="_x0000_s1026" o:spt="20" style="position:absolute;left:0pt;margin-left:0pt;margin-top:37.2pt;height:0pt;width:0.05pt;z-index:251660288;mso-width-relative:page;mso-height-relative:page;" filled="f" stroked="t" coordsize="21600,21600" o:gfxdata="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AeSkwfRAAAAAwEAAA8AAAAAAAAAAQAgAAAAIgAAAGRycy9kb3ducmV2&#10;LnhtbFBLAQIUABQAAAAIAIdO4kCYpHNZygEAAIkDAAAOAAAAAAAAAAEAIAAAACABAABkcnMvZTJv&#10;RG9jLnhtbFBLBQYAAAAABgAGAFkBAABc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274320</wp:posOffset>
                </wp:positionV>
                <wp:extent cx="635" cy="0"/>
                <wp:effectExtent l="0" t="0" r="0" b="0"/>
                <wp:wrapNone/>
                <wp:docPr id="3" name="直线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" o:spid="_x0000_s1026" o:spt="20" style="position:absolute;left:0pt;margin-left:0pt;margin-top:21.6pt;height:0pt;width:0.05pt;z-index:251659264;mso-width-relative:page;mso-height-relative:page;" filled="f" stroked="t" coordsize="21600,21600" o:gfxdata="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1VZmwtAAAAADAQAADwAAAAAAAAABACAAAAAiAAAAZHJzL2Rvd25yZXYu&#10;eG1sUEsBAhQAFAAAAAgAh07iQJqcbrTKAQAAiQMAAA4AAAAAAAAAAQAgAAAAHwEAAGRycy9lMm9E&#10;b2MueG1sUEsFBgAAAAAGAAYAWQEAAFs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eastAsia="仿宋_GB2312"/>
          <w:sz w:val="28"/>
          <w:szCs w:val="28"/>
        </w:rPr>
        <w:t>石家庄学院办公室                       201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8</w:t>
      </w: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eastAsia="仿宋_GB2312"/>
          <w:sz w:val="28"/>
          <w:szCs w:val="28"/>
        </w:rPr>
        <w:t>日印发</w:t>
      </w:r>
    </w:p>
    <w:sectPr>
      <w:footerReference r:id="rId3" w:type="default"/>
      <w:pgSz w:w="11906" w:h="16838"/>
      <w:pgMar w:top="1984" w:right="1417" w:bottom="1701" w:left="141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隶书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-60960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18"/>
                              <w:szCs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18"/>
                              <w:szCs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18"/>
                              <w:szCs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18"/>
                              <w:szCs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18"/>
                              <w:szCs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4.8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DhMx9H1QAAAAcBAAAPAAAAAAAAAAEA&#10;IAAAACIAAABkcnMvZG93bnJldi54bWxQSwECFAAUAAAACACHTuJAStvN/xICAAATBAAADgAAAAAA&#10;AAABACAAAAAkAQAAZHJzL2Uyb0RvYy54bWxQSwUGAAAAAAYABgBZAQAAq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18"/>
                        <w:szCs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18"/>
                        <w:szCs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18"/>
                        <w:szCs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18"/>
                        <w:szCs w:val="18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18"/>
                        <w:szCs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0C3B"/>
    <w:rsid w:val="0001122C"/>
    <w:rsid w:val="00061228"/>
    <w:rsid w:val="00073C9E"/>
    <w:rsid w:val="0015230C"/>
    <w:rsid w:val="0017242D"/>
    <w:rsid w:val="001A2178"/>
    <w:rsid w:val="001B0AED"/>
    <w:rsid w:val="001B7C2F"/>
    <w:rsid w:val="001C1248"/>
    <w:rsid w:val="002169CA"/>
    <w:rsid w:val="0023721D"/>
    <w:rsid w:val="00256A33"/>
    <w:rsid w:val="00264302"/>
    <w:rsid w:val="00273DF7"/>
    <w:rsid w:val="002848AA"/>
    <w:rsid w:val="002D7056"/>
    <w:rsid w:val="0030290E"/>
    <w:rsid w:val="00342F83"/>
    <w:rsid w:val="00346737"/>
    <w:rsid w:val="003B3836"/>
    <w:rsid w:val="003D2523"/>
    <w:rsid w:val="004240A2"/>
    <w:rsid w:val="00472FCD"/>
    <w:rsid w:val="004860B2"/>
    <w:rsid w:val="004959F4"/>
    <w:rsid w:val="004B5F38"/>
    <w:rsid w:val="00501E8A"/>
    <w:rsid w:val="0052662F"/>
    <w:rsid w:val="00544763"/>
    <w:rsid w:val="0054593E"/>
    <w:rsid w:val="0058775D"/>
    <w:rsid w:val="005B4D16"/>
    <w:rsid w:val="005E20D2"/>
    <w:rsid w:val="005F54C0"/>
    <w:rsid w:val="00600B09"/>
    <w:rsid w:val="00636500"/>
    <w:rsid w:val="006646A9"/>
    <w:rsid w:val="006B03F5"/>
    <w:rsid w:val="006F1F5C"/>
    <w:rsid w:val="0070620C"/>
    <w:rsid w:val="007246BB"/>
    <w:rsid w:val="00770C3B"/>
    <w:rsid w:val="007B0DFD"/>
    <w:rsid w:val="0082130A"/>
    <w:rsid w:val="00837D9F"/>
    <w:rsid w:val="00863DD8"/>
    <w:rsid w:val="00890D12"/>
    <w:rsid w:val="00892C39"/>
    <w:rsid w:val="00897587"/>
    <w:rsid w:val="008C752C"/>
    <w:rsid w:val="0094468A"/>
    <w:rsid w:val="0098192E"/>
    <w:rsid w:val="00A43D50"/>
    <w:rsid w:val="00A57F0D"/>
    <w:rsid w:val="00AC2D42"/>
    <w:rsid w:val="00AD4D5E"/>
    <w:rsid w:val="00B072E6"/>
    <w:rsid w:val="00B2020B"/>
    <w:rsid w:val="00B704DC"/>
    <w:rsid w:val="00BD26B9"/>
    <w:rsid w:val="00C02CBE"/>
    <w:rsid w:val="00C82B15"/>
    <w:rsid w:val="00CB6DF9"/>
    <w:rsid w:val="00CE0D67"/>
    <w:rsid w:val="00CE3B1E"/>
    <w:rsid w:val="00D01E75"/>
    <w:rsid w:val="00D0566E"/>
    <w:rsid w:val="00D3651F"/>
    <w:rsid w:val="00DB34F7"/>
    <w:rsid w:val="00DC2192"/>
    <w:rsid w:val="00DC29A8"/>
    <w:rsid w:val="00DC6522"/>
    <w:rsid w:val="00DD17B1"/>
    <w:rsid w:val="00DE495D"/>
    <w:rsid w:val="00DE75BE"/>
    <w:rsid w:val="00E01FDF"/>
    <w:rsid w:val="00E24153"/>
    <w:rsid w:val="00E93A41"/>
    <w:rsid w:val="00E9527E"/>
    <w:rsid w:val="00EA7E48"/>
    <w:rsid w:val="00ED5B07"/>
    <w:rsid w:val="00EF472B"/>
    <w:rsid w:val="00F17678"/>
    <w:rsid w:val="00F20276"/>
    <w:rsid w:val="00F21437"/>
    <w:rsid w:val="00F51C44"/>
    <w:rsid w:val="00FC1D8A"/>
    <w:rsid w:val="00FE77DA"/>
    <w:rsid w:val="01F05CDD"/>
    <w:rsid w:val="074234E0"/>
    <w:rsid w:val="144B45F2"/>
    <w:rsid w:val="1BB06BD4"/>
    <w:rsid w:val="2D8F7F11"/>
    <w:rsid w:val="2E1F1C20"/>
    <w:rsid w:val="308F3059"/>
    <w:rsid w:val="41016986"/>
    <w:rsid w:val="41E217C2"/>
    <w:rsid w:val="488550D3"/>
    <w:rsid w:val="555E2BEE"/>
    <w:rsid w:val="5A6F7E94"/>
    <w:rsid w:val="6044425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link w:val="6"/>
    <w:unhideWhenUsed/>
    <w:qFormat/>
    <w:uiPriority w:val="1"/>
  </w:style>
  <w:style w:type="table" w:default="1" w:styleId="8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Char"/>
    <w:basedOn w:val="1"/>
    <w:link w:val="5"/>
    <w:qFormat/>
    <w:uiPriority w:val="0"/>
    <w:pPr>
      <w:widowControl/>
      <w:spacing w:after="160" w:afterLines="0" w:line="240" w:lineRule="exact"/>
      <w:jc w:val="left"/>
    </w:pPr>
  </w:style>
  <w:style w:type="character" w:styleId="7">
    <w:name w:val="page number"/>
    <w:basedOn w:val="5"/>
    <w:unhideWhenUsed/>
    <w:qFormat/>
    <w:uiPriority w:val="99"/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character" w:customStyle="1" w:styleId="10">
    <w:name w:val="批注框文本 字符"/>
    <w:basedOn w:val="5"/>
    <w:link w:val="2"/>
    <w:semiHidden/>
    <w:qFormat/>
    <w:uiPriority w:val="99"/>
    <w:rPr>
      <w:sz w:val="18"/>
      <w:szCs w:val="18"/>
    </w:rPr>
  </w:style>
  <w:style w:type="character" w:customStyle="1" w:styleId="11">
    <w:name w:val="页眉 字符"/>
    <w:basedOn w:val="5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5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81358D7-1C27-4BA2-AD39-44DA8B1BAF8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174</Words>
  <Characters>992</Characters>
  <Lines>8</Lines>
  <Paragraphs>2</Paragraphs>
  <ScaleCrop>false</ScaleCrop>
  <LinksUpToDate>false</LinksUpToDate>
  <CharactersWithSpaces>1164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2018-04-09T01:20:00Z</dcterms:created>
  <dc:creator>admin</dc:creator>
  <cp:lastModifiedBy>bfdfgy</cp:lastModifiedBy>
  <cp:lastPrinted>2018-04-13T06:08:00Z</cp:lastPrinted>
  <dcterms:modified xsi:type="dcterms:W3CDTF">2018-04-25T07:50:47Z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